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成都市金堂社区发展基金会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货币资金管理制度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eastAsia="zh-CN"/>
        </w:rPr>
        <w:t>第一章</w:t>
      </w:r>
      <w:r>
        <w:rPr>
          <w:rFonts w:hint="eastAsia" w:ascii="黑体" w:hAnsi="黑体" w:eastAsia="黑体" w:cs="黑体"/>
        </w:rPr>
        <w:t xml:space="preserve"> 总</w:t>
      </w:r>
      <w:r>
        <w:rPr>
          <w:rFonts w:hint="eastAsia" w:ascii="黑体" w:hAnsi="黑体" w:eastAsia="黑体" w:cs="黑体"/>
          <w:lang w:val="en-US" w:eastAsia="zh-CN"/>
        </w:rPr>
        <w:t xml:space="preserve"> </w:t>
      </w:r>
      <w:r>
        <w:rPr>
          <w:rFonts w:hint="eastAsia" w:ascii="黑体" w:hAnsi="黑体" w:eastAsia="黑体" w:cs="黑体"/>
        </w:rPr>
        <w:t>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eastAsia="zh-CN"/>
        </w:rPr>
        <w:t>第一条</w:t>
      </w:r>
      <w:r>
        <w:rPr>
          <w:rFonts w:hint="eastAsia"/>
          <w:lang w:val="en-US" w:eastAsia="zh-CN"/>
        </w:rPr>
        <w:t xml:space="preserve"> 为规范成都市金堂社区发展基金会</w:t>
      </w:r>
      <w:r>
        <w:rPr>
          <w:rFonts w:hint="eastAsia"/>
        </w:rPr>
        <w:t>（</w:t>
      </w:r>
      <w:r>
        <w:rPr>
          <w:rFonts w:hint="eastAsia"/>
          <w:lang w:eastAsia="zh-CN"/>
        </w:rPr>
        <w:t>以下</w:t>
      </w:r>
      <w:r>
        <w:rPr>
          <w:rFonts w:hint="eastAsia"/>
        </w:rPr>
        <w:t>简称“基金会”）</w:t>
      </w:r>
      <w:r>
        <w:rPr>
          <w:rFonts w:hint="eastAsia"/>
          <w:lang w:val="en-US" w:eastAsia="zh-CN"/>
        </w:rPr>
        <w:t>的货币资金的管理和控制，保证货币资金的安全，根据《会计法》《基金会管理条例》等法律法规，按照《成都市金堂社区发展基金会章程》的有关规定，特制订本制度。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第二条</w:t>
      </w:r>
      <w:r>
        <w:rPr>
          <w:rFonts w:hint="eastAsia"/>
          <w:lang w:val="en-US" w:eastAsia="zh-CN"/>
        </w:rPr>
        <w:t xml:space="preserve"> 货币资金由行政财务部统一负责管理，所有货币资金收、支、余都必须纳入基金会统一核算，不得有任何体外循环。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第三条</w:t>
      </w:r>
      <w:r>
        <w:rPr>
          <w:rFonts w:hint="eastAsia"/>
          <w:lang w:val="en-US" w:eastAsia="zh-CN"/>
        </w:rPr>
        <w:t xml:space="preserve"> 行政财务部根据基金会对外签署的合同或协议原件、预算审批单、支出单等材料，办理款项支付业务。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第二章 现金的管理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第四条</w:t>
      </w:r>
      <w:r>
        <w:rPr>
          <w:rFonts w:hint="eastAsia"/>
          <w:lang w:val="en-US" w:eastAsia="zh-CN"/>
        </w:rPr>
        <w:t xml:space="preserve"> 出纳人员应严格遵守国务院《现金管理暂行条例》和中国人民银行《现金管理暂行条例实施细则》的规定。办理现金收、支业务时，需认真做到：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（一）不得以收抵支、坐支现金收入；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（二）大额现金存、取款业务须两人经办，去开户银行存、取现金必须有安全措施；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（三）不得用“白条抵库”，不准用银行账户代替其他单位或个人存入或支取现金。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第五条</w:t>
      </w:r>
      <w:r>
        <w:rPr>
          <w:rFonts w:hint="eastAsia"/>
          <w:lang w:val="en-US" w:eastAsia="zh-CN"/>
        </w:rPr>
        <w:t xml:space="preserve"> 基金会已开通网上银行业务以减少现金收支业务，需要用现金支付的业务也可通过网银进行办理。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第六条</w:t>
      </w:r>
      <w:r>
        <w:rPr>
          <w:rFonts w:hint="eastAsia"/>
          <w:lang w:val="en-US" w:eastAsia="zh-CN"/>
        </w:rPr>
        <w:t xml:space="preserve"> 出纳人员应将现金业务，做到日清月结，保证现金库存账款相符。月末终了，确保库存现金与账面金额相符后再结账出表。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第七条</w:t>
      </w:r>
      <w:r>
        <w:rPr>
          <w:rFonts w:hint="eastAsia"/>
          <w:lang w:val="en-US" w:eastAsia="zh-CN"/>
        </w:rPr>
        <w:t xml:space="preserve"> 出纳人员应当定期或不定期地对库存现金进行检查，确保现金账面余额与实际库存相符。发现问题须及时处理，出现现金盘盈、盘亏的情况时，应及时查明原因，形成书面报告提交财务负责人批准后，按照国家及单位有关会计规定进行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第三章 银行存款管理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第八条</w:t>
      </w:r>
      <w:r>
        <w:rPr>
          <w:rFonts w:hint="eastAsia"/>
          <w:lang w:val="en-US" w:eastAsia="zh-CN"/>
        </w:rPr>
        <w:t xml:space="preserve"> 银行存款包括银行活期存款、定期存款、其他货币资金存款等。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第九条</w:t>
      </w:r>
      <w:r>
        <w:rPr>
          <w:rFonts w:hint="eastAsia"/>
          <w:lang w:val="en-US" w:eastAsia="zh-CN"/>
        </w:rPr>
        <w:t xml:space="preserve"> 银行账户的开立，必须符合中国人民银行《银行账户管理办法》以及财政部相关部门关于银行账户管理的规定，未经批准不得开设银行账户。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第十条</w:t>
      </w:r>
      <w:r>
        <w:rPr>
          <w:rFonts w:hint="eastAsia"/>
          <w:lang w:val="en-US" w:eastAsia="zh-CN"/>
        </w:rPr>
        <w:t xml:space="preserve"> 出纳人员负责银行账户管理，须严格遵守银行结算纪律，不出租、出借银行存款账户，不签发空头支票和远期支票，更不得套取银行信用。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方正仿宋简体" w:hAnsi="方正仿宋简体" w:cs="方正仿宋简体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lang w:val="en-US" w:eastAsia="zh-CN"/>
        </w:rPr>
        <w:t>第十一条</w:t>
      </w:r>
      <w:r>
        <w:rPr>
          <w:rFonts w:hint="eastAsia"/>
          <w:lang w:val="en-US" w:eastAsia="zh-CN"/>
        </w:rPr>
        <w:t xml:space="preserve"> 定期与银行核对银行存款余额，并编制银行余额调节表，会计需对银行余额调节表进行审核，对未达账项应及时处理</w:t>
      </w:r>
      <w:r>
        <w:rPr>
          <w:rFonts w:hint="eastAsia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lang w:val="en-US" w:eastAsia="zh-CN"/>
        </w:rPr>
        <w:t xml:space="preserve">第四章 附 则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第十</w:t>
      </w:r>
      <w:r>
        <w:rPr>
          <w:rFonts w:hint="eastAsia" w:ascii="方正仿宋简体" w:hAnsi="方正仿宋简体" w:cs="方正仿宋简体"/>
          <w:b/>
          <w:bCs/>
          <w:sz w:val="32"/>
          <w:szCs w:val="32"/>
          <w:lang w:eastAsia="zh-CN"/>
        </w:rPr>
        <w:t>二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条</w:t>
      </w:r>
      <w:r>
        <w:rPr>
          <w:rFonts w:hint="eastAsia" w:ascii="方正仿宋简体" w:hAnsi="方正仿宋简体" w:cs="方正仿宋简体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本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制度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在实施过程中如与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金堂基金会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《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章程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》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冲突则以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《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章程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》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第</w:t>
      </w:r>
      <w:r>
        <w:rPr>
          <w:rFonts w:hint="eastAsia" w:ascii="方正仿宋简体" w:hAnsi="方正仿宋简体" w:cs="方正仿宋简体"/>
          <w:b/>
          <w:bCs/>
          <w:sz w:val="32"/>
          <w:szCs w:val="32"/>
          <w:lang w:eastAsia="zh-CN"/>
        </w:rPr>
        <w:t>十三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本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制度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的解释权、修订权、补充权归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金堂基金会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所有。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第</w:t>
      </w:r>
      <w:r>
        <w:rPr>
          <w:rFonts w:hint="eastAsia" w:ascii="方正仿宋简体" w:hAnsi="方正仿宋简体" w:cs="方正仿宋简体"/>
          <w:b/>
          <w:bCs/>
          <w:sz w:val="32"/>
          <w:szCs w:val="32"/>
          <w:lang w:eastAsia="zh-CN"/>
        </w:rPr>
        <w:t>十四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本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制度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自金堂基金会第一届理事会第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三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次会议审议通过后实施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。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方正仿宋简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方正仿宋简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4Mjg2ZjE5NDg3OTc1OTU5YTExNDg5OTU2MjUxNGIifQ=="/>
  </w:docVars>
  <w:rsids>
    <w:rsidRoot w:val="615F0812"/>
    <w:rsid w:val="01F12715"/>
    <w:rsid w:val="026F18FB"/>
    <w:rsid w:val="05DD4B71"/>
    <w:rsid w:val="066967FC"/>
    <w:rsid w:val="068902A0"/>
    <w:rsid w:val="07711F9C"/>
    <w:rsid w:val="07736DA2"/>
    <w:rsid w:val="096263EE"/>
    <w:rsid w:val="0A08749D"/>
    <w:rsid w:val="0CD46E93"/>
    <w:rsid w:val="0DB27ACC"/>
    <w:rsid w:val="0E99418F"/>
    <w:rsid w:val="0EE36C4E"/>
    <w:rsid w:val="10795D33"/>
    <w:rsid w:val="12E2793C"/>
    <w:rsid w:val="14243B67"/>
    <w:rsid w:val="15F462FF"/>
    <w:rsid w:val="18DA18AC"/>
    <w:rsid w:val="1970104B"/>
    <w:rsid w:val="1A1453E1"/>
    <w:rsid w:val="1CA25A20"/>
    <w:rsid w:val="21BF014F"/>
    <w:rsid w:val="228F34A7"/>
    <w:rsid w:val="23DB545D"/>
    <w:rsid w:val="24145C88"/>
    <w:rsid w:val="27023B9E"/>
    <w:rsid w:val="27782F71"/>
    <w:rsid w:val="29357105"/>
    <w:rsid w:val="31765C10"/>
    <w:rsid w:val="347722A6"/>
    <w:rsid w:val="34D65A1D"/>
    <w:rsid w:val="362860B6"/>
    <w:rsid w:val="38383292"/>
    <w:rsid w:val="38C37097"/>
    <w:rsid w:val="38D359D5"/>
    <w:rsid w:val="3AFB6BB2"/>
    <w:rsid w:val="3DC04A83"/>
    <w:rsid w:val="3F563270"/>
    <w:rsid w:val="3FE35FFF"/>
    <w:rsid w:val="431D6B35"/>
    <w:rsid w:val="464B340F"/>
    <w:rsid w:val="48BA1D00"/>
    <w:rsid w:val="492D087A"/>
    <w:rsid w:val="4C606CEE"/>
    <w:rsid w:val="4CB42DC9"/>
    <w:rsid w:val="4EC322E5"/>
    <w:rsid w:val="50CB2A02"/>
    <w:rsid w:val="55871344"/>
    <w:rsid w:val="55C23DE9"/>
    <w:rsid w:val="584E1AD4"/>
    <w:rsid w:val="58AE35EB"/>
    <w:rsid w:val="58CA0EC2"/>
    <w:rsid w:val="5AB96D8C"/>
    <w:rsid w:val="5AF500D3"/>
    <w:rsid w:val="5B9731F0"/>
    <w:rsid w:val="5C3C3622"/>
    <w:rsid w:val="5D337B37"/>
    <w:rsid w:val="5DBE5492"/>
    <w:rsid w:val="5F6D7B90"/>
    <w:rsid w:val="5F7802FD"/>
    <w:rsid w:val="608B72BC"/>
    <w:rsid w:val="615F0812"/>
    <w:rsid w:val="63AE3BD3"/>
    <w:rsid w:val="656365DD"/>
    <w:rsid w:val="684D1B56"/>
    <w:rsid w:val="6BC87C70"/>
    <w:rsid w:val="6C9613CB"/>
    <w:rsid w:val="6DC62960"/>
    <w:rsid w:val="6FAE7273"/>
    <w:rsid w:val="7049276B"/>
    <w:rsid w:val="71787327"/>
    <w:rsid w:val="72144B25"/>
    <w:rsid w:val="72725D09"/>
    <w:rsid w:val="74A5747E"/>
    <w:rsid w:val="77670192"/>
    <w:rsid w:val="7BF372E3"/>
    <w:rsid w:val="7C152745"/>
    <w:rsid w:val="7E0C6984"/>
    <w:rsid w:val="7E243C60"/>
    <w:rsid w:val="7E6748A1"/>
    <w:rsid w:val="7F736D35"/>
    <w:rsid w:val="7F9A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10" w:lineRule="exact"/>
      <w:ind w:firstLine="1440" w:firstLineChars="200"/>
      <w:jc w:val="both"/>
    </w:pPr>
    <w:rPr>
      <w:rFonts w:ascii="Calibri" w:hAnsi="Calibri" w:eastAsia="方正仿宋简体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4304</Words>
  <Characters>4323</Characters>
  <Lines>0</Lines>
  <Paragraphs>0</Paragraphs>
  <TotalTime>5</TotalTime>
  <ScaleCrop>false</ScaleCrop>
  <LinksUpToDate>false</LinksUpToDate>
  <CharactersWithSpaces>4365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2020-06-02T09:07:00Z</dcterms:created>
  <dc:creator>了无牵挂的TLY</dc:creator>
  <cp:lastModifiedBy>是情是缘是童真</cp:lastModifiedBy>
  <dcterms:modified xsi:type="dcterms:W3CDTF">2023-10-07T09:29:04Z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EEE42356792349768752B8C620FE8FD0_13</vt:lpwstr>
  </property>
</Properties>
</file>