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5F08F">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中国志愿服务基金会</w:t>
      </w:r>
    </w:p>
    <w:p w14:paraId="72CE0A1B">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太原市文明实践志愿服务专项基金</w:t>
      </w:r>
    </w:p>
    <w:p w14:paraId="5B5CBDA1">
      <w:pPr>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2025年度总结</w:t>
      </w:r>
    </w:p>
    <w:p w14:paraId="70BE56AB">
      <w:pPr>
        <w:jc w:val="center"/>
        <w:rPr>
          <w:rFonts w:hint="eastAsia" w:ascii="宋体" w:hAnsi="宋体" w:eastAsia="宋体" w:cs="宋体"/>
          <w:b/>
          <w:bCs/>
          <w:sz w:val="44"/>
          <w:szCs w:val="44"/>
          <w:lang w:val="en-US" w:eastAsia="zh-CN"/>
        </w:rPr>
      </w:pPr>
    </w:p>
    <w:p w14:paraId="1D8468E5">
      <w:pPr>
        <w:keepNext w:val="0"/>
        <w:keepLines w:val="0"/>
        <w:pageBreakBefore w:val="0"/>
        <w:widowControl w:val="0"/>
        <w:kinsoku/>
        <w:wordWrap/>
        <w:overflowPunct w:val="0"/>
        <w:topLinePunct w:val="0"/>
        <w:autoSpaceDE/>
        <w:autoSpaceDN/>
        <w:bidi w:val="0"/>
        <w:spacing w:line="560" w:lineRule="exact"/>
        <w:ind w:leftChars="0"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为发展太原市志愿服务事业，中国志愿服务基金会</w:t>
      </w:r>
      <w:r>
        <w:rPr>
          <w:rFonts w:hint="eastAsia" w:ascii="仿宋" w:hAnsi="仿宋" w:eastAsia="仿宋" w:cs="仿宋"/>
          <w:sz w:val="32"/>
          <w:szCs w:val="32"/>
          <w:lang w:eastAsia="zh-CN"/>
        </w:rPr>
        <w:t>与</w:t>
      </w:r>
      <w:r>
        <w:rPr>
          <w:rFonts w:hint="eastAsia" w:ascii="仿宋" w:hAnsi="仿宋" w:eastAsia="仿宋" w:cs="仿宋"/>
          <w:sz w:val="32"/>
          <w:szCs w:val="32"/>
        </w:rPr>
        <w:t>太原市文明办</w:t>
      </w:r>
      <w:r>
        <w:rPr>
          <w:rFonts w:hint="eastAsia" w:ascii="仿宋" w:hAnsi="仿宋" w:eastAsia="仿宋" w:cs="仿宋"/>
          <w:sz w:val="32"/>
          <w:szCs w:val="32"/>
          <w:lang w:eastAsia="zh-CN"/>
        </w:rPr>
        <w:t>、太原市志愿服务联合会</w:t>
      </w:r>
      <w:r>
        <w:rPr>
          <w:rFonts w:hint="eastAsia" w:ascii="仿宋" w:hAnsi="仿宋" w:eastAsia="仿宋" w:cs="仿宋"/>
          <w:sz w:val="32"/>
          <w:szCs w:val="32"/>
        </w:rPr>
        <w:t>合作，于2018年</w:t>
      </w:r>
      <w:r>
        <w:rPr>
          <w:rFonts w:hint="eastAsia" w:ascii="仿宋" w:hAnsi="仿宋" w:eastAsia="仿宋" w:cs="仿宋"/>
          <w:sz w:val="32"/>
          <w:szCs w:val="32"/>
          <w:lang w:val="en-US" w:eastAsia="zh-CN"/>
        </w:rPr>
        <w:t>10月31日，</w:t>
      </w:r>
      <w:r>
        <w:rPr>
          <w:rFonts w:hint="eastAsia" w:ascii="仿宋" w:hAnsi="仿宋" w:eastAsia="仿宋" w:cs="仿宋"/>
          <w:sz w:val="32"/>
          <w:szCs w:val="32"/>
        </w:rPr>
        <w:t>在民政部备案设立了中国志愿服务基金会“志愿城市·太原”基金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2022年3月19日，中国志愿服务基金会“志愿城市·太原”基金更名为中国志愿服务基金会太原市文明实践志愿服务专项基金。文明实践专项基金的宗旨是</w:t>
      </w:r>
      <w:r>
        <w:rPr>
          <w:rFonts w:hint="eastAsia" w:ascii="仿宋" w:hAnsi="仿宋" w:eastAsia="仿宋" w:cs="仿宋"/>
          <w:sz w:val="32"/>
          <w:szCs w:val="32"/>
        </w:rPr>
        <w:t>深化拓展太原市新时代文明实践中心建设工作，推动宣传思想工作和精神文明建设</w:t>
      </w:r>
      <w:r>
        <w:rPr>
          <w:rFonts w:hint="eastAsia" w:ascii="仿宋" w:hAnsi="仿宋" w:eastAsia="仿宋" w:cs="仿宋"/>
          <w:sz w:val="32"/>
          <w:szCs w:val="32"/>
          <w:lang w:val="en-US" w:eastAsia="zh-CN"/>
        </w:rPr>
        <w:t>开创</w:t>
      </w:r>
      <w:r>
        <w:rPr>
          <w:rFonts w:hint="eastAsia" w:ascii="仿宋" w:hAnsi="仿宋" w:eastAsia="仿宋" w:cs="仿宋"/>
          <w:sz w:val="32"/>
          <w:szCs w:val="32"/>
        </w:rPr>
        <w:t>新局面，提升社会文明程度，筑牢城乡基层思想文化阵地，不断满足人民日益增长的美好生活需要,促进人民精神生活共同富裕，全面再现“锦绣太原城”盛景</w:t>
      </w:r>
      <w:r>
        <w:rPr>
          <w:rFonts w:hint="eastAsia" w:ascii="仿宋" w:hAnsi="仿宋" w:eastAsia="仿宋" w:cs="仿宋"/>
          <w:sz w:val="32"/>
          <w:szCs w:val="32"/>
          <w:lang w:eastAsia="zh-CN"/>
        </w:rPr>
        <w:t>。</w:t>
      </w:r>
    </w:p>
    <w:p w14:paraId="48062E0C">
      <w:pPr>
        <w:pStyle w:val="4"/>
        <w:keepNext w:val="0"/>
        <w:keepLines w:val="0"/>
        <w:pageBreakBefore w:val="0"/>
        <w:widowControl w:val="0"/>
        <w:kinsoku/>
        <w:wordWrap/>
        <w:topLinePunct w:val="0"/>
        <w:autoSpaceDE/>
        <w:autoSpaceDN/>
        <w:bidi w:val="0"/>
        <w:spacing w:after="0"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一、专项基金</w:t>
      </w:r>
      <w:r>
        <w:rPr>
          <w:rFonts w:hint="eastAsia" w:ascii="黑体" w:hAnsi="黑体" w:eastAsia="黑体" w:cs="黑体"/>
          <w:sz w:val="32"/>
          <w:szCs w:val="32"/>
          <w:lang w:eastAsia="zh-CN"/>
        </w:rPr>
        <w:t>管理</w:t>
      </w:r>
      <w:r>
        <w:rPr>
          <w:rFonts w:hint="eastAsia" w:ascii="黑体" w:hAnsi="黑体" w:eastAsia="黑体" w:cs="黑体"/>
          <w:sz w:val="32"/>
          <w:szCs w:val="32"/>
          <w:lang w:val="en-US" w:eastAsia="zh-CN"/>
        </w:rPr>
        <w:t>情况</w:t>
      </w:r>
    </w:p>
    <w:p w14:paraId="452E27B7">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5月，太原市文明实践志愿服务专项基金召开管委会会议，会议宣布了太原市文明实践志愿服务专项基金管委会成员调整事宜，由于工作职能调整，原专项基金管委会成员霍萍、张东升辞去管委会成员一职，管委会成员新增文明办二科科长张宏雷。</w:t>
      </w:r>
    </w:p>
    <w:p w14:paraId="74A853C5">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变更后的</w:t>
      </w:r>
      <w:r>
        <w:rPr>
          <w:rFonts w:hint="eastAsia" w:ascii="仿宋" w:hAnsi="仿宋" w:eastAsia="仿宋" w:cs="仿宋"/>
          <w:kern w:val="0"/>
          <w:sz w:val="32"/>
          <w:szCs w:val="32"/>
          <w:lang w:val="en-US" w:eastAsia="zh-CN"/>
        </w:rPr>
        <w:t>管委会</w:t>
      </w:r>
      <w:r>
        <w:rPr>
          <w:rFonts w:hint="eastAsia" w:ascii="仿宋" w:hAnsi="仿宋" w:eastAsia="仿宋" w:cs="仿宋"/>
          <w:sz w:val="32"/>
          <w:szCs w:val="32"/>
          <w:lang w:eastAsia="zh-CN"/>
        </w:rPr>
        <w:t>由</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名成员组成，其中包括</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名基金会代表。</w:t>
      </w:r>
      <w:r>
        <w:rPr>
          <w:rFonts w:hint="eastAsia" w:ascii="仿宋" w:hAnsi="仿宋" w:eastAsia="仿宋" w:cs="仿宋"/>
          <w:kern w:val="0"/>
          <w:sz w:val="32"/>
          <w:szCs w:val="32"/>
          <w:lang w:val="en-US" w:eastAsia="zh-CN"/>
        </w:rPr>
        <w:t>管委会主任由太原市文明办三级调研员陈志强担任，副主任由中国志愿服务基金会项目部部长曾盈溢担任，秘书长由太原市志愿服务联合会副会长李辰担任，管委会委员为中国志愿服务基金会资金管理部部长张正林和太原市文明办二科科长张宏雷。</w:t>
      </w:r>
    </w:p>
    <w:p w14:paraId="57217C22">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同时专项基金办公室成员</w:t>
      </w:r>
      <w:r>
        <w:rPr>
          <w:rFonts w:hint="eastAsia" w:ascii="仿宋" w:hAnsi="仿宋" w:eastAsia="仿宋" w:cs="仿宋"/>
          <w:sz w:val="32"/>
          <w:szCs w:val="32"/>
        </w:rPr>
        <w:t>陶艳平自2023年12月开始，不</w:t>
      </w:r>
      <w:r>
        <w:rPr>
          <w:rFonts w:hint="eastAsia" w:ascii="仿宋" w:hAnsi="仿宋" w:eastAsia="仿宋" w:cs="黑体"/>
          <w:bCs/>
          <w:color w:val="000000"/>
          <w:sz w:val="32"/>
          <w:szCs w:val="32"/>
        </w:rPr>
        <w:t>再担任专项基金出纳一职，由常晓燕担任出纳一职</w:t>
      </w:r>
      <w:r>
        <w:rPr>
          <w:rFonts w:hint="eastAsia" w:ascii="仿宋" w:hAnsi="仿宋" w:eastAsia="仿宋" w:cs="黑体"/>
          <w:bCs/>
          <w:color w:val="000000"/>
          <w:sz w:val="32"/>
          <w:szCs w:val="32"/>
          <w:lang w:eastAsia="zh-CN"/>
        </w:rPr>
        <w:t>；</w:t>
      </w:r>
      <w:r>
        <w:rPr>
          <w:rFonts w:hint="eastAsia" w:ascii="仿宋" w:hAnsi="仿宋" w:eastAsia="仿宋" w:cs="黑体"/>
          <w:bCs/>
          <w:color w:val="000000"/>
          <w:sz w:val="32"/>
          <w:szCs w:val="32"/>
          <w:lang w:val="en-US" w:eastAsia="zh-CN"/>
        </w:rPr>
        <w:t>并</w:t>
      </w:r>
      <w:r>
        <w:rPr>
          <w:rFonts w:hint="eastAsia" w:ascii="仿宋" w:hAnsi="仿宋" w:eastAsia="仿宋" w:cs="仿宋"/>
          <w:sz w:val="32"/>
          <w:szCs w:val="32"/>
        </w:rPr>
        <w:t>新增行政专员贾娇娇</w:t>
      </w:r>
      <w:r>
        <w:rPr>
          <w:rFonts w:hint="eastAsia" w:ascii="仿宋" w:hAnsi="仿宋" w:eastAsia="仿宋" w:cs="仿宋"/>
          <w:sz w:val="32"/>
          <w:szCs w:val="32"/>
          <w:lang w:eastAsia="zh-CN"/>
        </w:rPr>
        <w:t>。</w:t>
      </w:r>
    </w:p>
    <w:p w14:paraId="29786412">
      <w:pPr>
        <w:pStyle w:val="4"/>
        <w:keepNext w:val="0"/>
        <w:keepLines w:val="0"/>
        <w:pageBreakBefore w:val="0"/>
        <w:widowControl w:val="0"/>
        <w:kinsoku/>
        <w:wordWrap/>
        <w:topLinePunct w:val="0"/>
        <w:autoSpaceDE/>
        <w:autoSpaceDN/>
        <w:bidi w:val="0"/>
        <w:spacing w:after="0"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二、专项基金资金管理情况</w:t>
      </w:r>
    </w:p>
    <w:p w14:paraId="219F17C2">
      <w:pPr>
        <w:keepNext w:val="0"/>
        <w:keepLines w:val="0"/>
        <w:pageBreakBefore w:val="0"/>
        <w:widowControl w:val="0"/>
        <w:kinsoku/>
        <w:wordWrap/>
        <w:topLinePunct w:val="0"/>
        <w:autoSpaceDE/>
        <w:autoSpaceDN/>
        <w:bidi w:val="0"/>
        <w:adjustRightInd w:val="0"/>
        <w:snapToGrid w:val="0"/>
        <w:spacing w:line="560" w:lineRule="exact"/>
        <w:ind w:leftChars="0"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一</w:t>
      </w:r>
      <w:r>
        <w:rPr>
          <w:rFonts w:hint="eastAsia" w:ascii="楷体" w:hAnsi="楷体" w:eastAsia="楷体" w:cs="楷体"/>
          <w:sz w:val="32"/>
          <w:szCs w:val="32"/>
          <w:lang w:eastAsia="zh-CN"/>
        </w:rPr>
        <w:t>）募捐总收入</w:t>
      </w:r>
    </w:p>
    <w:p w14:paraId="3D4AE2DA">
      <w:pPr>
        <w:keepNext w:val="0"/>
        <w:keepLines w:val="0"/>
        <w:pageBreakBefore w:val="0"/>
        <w:widowControl w:val="0"/>
        <w:kinsoku/>
        <w:wordWrap/>
        <w:topLinePunct w:val="0"/>
        <w:autoSpaceDE/>
        <w:autoSpaceDN/>
        <w:bidi w:val="0"/>
        <w:adjustRightInd w:val="0"/>
        <w:snapToGrid w:val="0"/>
        <w:spacing w:line="560" w:lineRule="exact"/>
        <w:ind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2018年-</w:t>
      </w:r>
      <w:r>
        <w:rPr>
          <w:rFonts w:hint="eastAsia" w:ascii="仿宋" w:hAnsi="仿宋" w:eastAsia="仿宋" w:cs="仿宋"/>
          <w:sz w:val="32"/>
          <w:szCs w:val="32"/>
          <w:lang w:val="en-US" w:eastAsia="zh-CN"/>
        </w:rPr>
        <w:t>2025年11月</w:t>
      </w:r>
      <w:r>
        <w:rPr>
          <w:rFonts w:hint="eastAsia" w:ascii="仿宋" w:hAnsi="仿宋" w:eastAsia="仿宋" w:cs="仿宋"/>
          <w:sz w:val="32"/>
          <w:szCs w:val="32"/>
          <w:lang w:eastAsia="zh-CN"/>
        </w:rPr>
        <w:t>，太原市文明实践志愿服务专项基金通过线上线下渠道共募集16,362,738.77元，其中包括政府捐赠15,000,000元，社会捐赠1,362,738.77元。</w:t>
      </w:r>
    </w:p>
    <w:p w14:paraId="3C250293">
      <w:pPr>
        <w:keepNext w:val="0"/>
        <w:keepLines w:val="0"/>
        <w:pageBreakBefore w:val="0"/>
        <w:widowControl w:val="0"/>
        <w:numPr>
          <w:ilvl w:val="0"/>
          <w:numId w:val="1"/>
        </w:numPr>
        <w:kinsoku/>
        <w:wordWrap/>
        <w:topLinePunct w:val="0"/>
        <w:autoSpaceDE/>
        <w:autoSpaceDN/>
        <w:bidi w:val="0"/>
        <w:adjustRightInd w:val="0"/>
        <w:snapToGrid w:val="0"/>
        <w:spacing w:line="560" w:lineRule="exact"/>
        <w:ind w:leftChars="0"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资金支出情况</w:t>
      </w:r>
    </w:p>
    <w:p w14:paraId="423652E4">
      <w:pPr>
        <w:keepNext w:val="0"/>
        <w:keepLines w:val="0"/>
        <w:pageBreakBefore w:val="0"/>
        <w:widowControl w:val="0"/>
        <w:kinsoku/>
        <w:wordWrap/>
        <w:topLinePunct w:val="0"/>
        <w:autoSpaceDE/>
        <w:autoSpaceDN/>
        <w:bidi w:val="0"/>
        <w:adjustRightInd w:val="0"/>
        <w:snapToGrid w:val="0"/>
        <w:spacing w:line="560" w:lineRule="exact"/>
        <w:ind w:leftChars="0" w:firstLine="640" w:firstLineChars="200"/>
        <w:textAlignment w:val="auto"/>
        <w:rPr>
          <w:rFonts w:hint="default" w:ascii="仿宋" w:hAnsi="仿宋" w:eastAsia="仿宋" w:cs="仿宋"/>
          <w:kern w:val="0"/>
          <w:sz w:val="32"/>
          <w:szCs w:val="32"/>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2025年自1月起截至11月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sz w:val="32"/>
          <w:szCs w:val="32"/>
          <w:lang w:eastAsia="zh-CN"/>
        </w:rPr>
        <w:t>太原市文明实践志愿服务</w:t>
      </w:r>
      <w:r>
        <w:rPr>
          <w:rFonts w:hint="eastAsia" w:ascii="仿宋" w:hAnsi="仿宋" w:eastAsia="仿宋" w:cs="仿宋"/>
          <w:color w:val="000000" w:themeColor="text1"/>
          <w:sz w:val="32"/>
          <w:szCs w:val="32"/>
          <w:lang w:eastAsia="zh-CN"/>
          <w14:textFill>
            <w14:solidFill>
              <w14:schemeClr w14:val="tx1"/>
            </w14:solidFill>
          </w14:textFill>
        </w:rPr>
        <w:t>专项基金共支出329,127.06元，包括项目支出46,766.40元，管理费支出282,360.66元，专项基金</w:t>
      </w:r>
      <w:r>
        <w:rPr>
          <w:rFonts w:hint="eastAsia" w:ascii="仿宋" w:hAnsi="仿宋" w:eastAsia="仿宋" w:cs="仿宋"/>
          <w:color w:val="000000" w:themeColor="text1"/>
          <w:sz w:val="32"/>
          <w:szCs w:val="32"/>
          <w:lang w:val="en-US" w:eastAsia="zh-CN"/>
          <w14:textFill>
            <w14:solidFill>
              <w14:schemeClr w14:val="tx1"/>
            </w14:solidFill>
          </w14:textFill>
        </w:rPr>
        <w:t>太原账户</w:t>
      </w:r>
      <w:r>
        <w:rPr>
          <w:rFonts w:hint="eastAsia" w:ascii="仿宋" w:hAnsi="仿宋" w:eastAsia="仿宋" w:cs="仿宋"/>
          <w:color w:val="000000" w:themeColor="text1"/>
          <w:sz w:val="32"/>
          <w:szCs w:val="32"/>
          <w:lang w:eastAsia="zh-CN"/>
          <w14:textFill>
            <w14:solidFill>
              <w14:schemeClr w14:val="tx1"/>
            </w14:solidFill>
          </w14:textFill>
        </w:rPr>
        <w:t>余额为915,572.09元。</w:t>
      </w:r>
    </w:p>
    <w:p w14:paraId="08F0DDA9">
      <w:pPr>
        <w:pStyle w:val="4"/>
        <w:keepNext w:val="0"/>
        <w:keepLines w:val="0"/>
        <w:pageBreakBefore w:val="0"/>
        <w:widowControl w:val="0"/>
        <w:kinsoku/>
        <w:wordWrap/>
        <w:topLinePunct w:val="0"/>
        <w:autoSpaceDE/>
        <w:autoSpaceDN/>
        <w:bidi w:val="0"/>
        <w:spacing w:after="0" w:line="560" w:lineRule="exact"/>
        <w:ind w:left="0" w:leftChars="0" w:firstLine="640" w:firstLineChars="200"/>
        <w:textAlignment w:val="auto"/>
        <w:rPr>
          <w:rFonts w:hint="eastAsia" w:ascii="仿宋" w:hAnsi="仿宋" w:eastAsia="仿宋" w:cs="仿宋"/>
          <w:b w:val="0"/>
          <w:bCs w:val="0"/>
          <w:sz w:val="32"/>
          <w:szCs w:val="32"/>
          <w:lang w:val="en-US" w:eastAsia="zh-CN"/>
        </w:rPr>
      </w:pPr>
      <w:r>
        <w:rPr>
          <w:rFonts w:hint="eastAsia" w:ascii="黑体" w:hAnsi="黑体" w:eastAsia="黑体" w:cs="黑体"/>
          <w:sz w:val="32"/>
          <w:szCs w:val="32"/>
          <w:lang w:val="en-US" w:eastAsia="zh-CN"/>
        </w:rPr>
        <w:t>三、专项基金项目管理情况</w:t>
      </w:r>
    </w:p>
    <w:p w14:paraId="6CC86F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2025年，太原市文明实践志愿服务专项基金共立项24个项目，其中包括5个2024年“一事一议”待立项项目及19个2025年新立项项目。项目具体执行情况汇报如下：</w:t>
      </w:r>
    </w:p>
    <w:p w14:paraId="277E4A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b w:val="0"/>
          <w:bCs w:val="0"/>
          <w:kern w:val="2"/>
          <w:sz w:val="32"/>
          <w:szCs w:val="32"/>
          <w:lang w:val="en-US" w:eastAsia="zh-CN" w:bidi="ar-SA"/>
        </w:rPr>
        <w:t>（一）2024年“一事一议”待立项项目</w:t>
      </w:r>
    </w:p>
    <w:p w14:paraId="7918F6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highlight w:val="none"/>
          <w:lang w:val="en-US" w:eastAsia="zh-CN"/>
        </w:rPr>
        <w:t>2024年由于专项基金成员调整及机构改革等原因，经请示管委会主任及中国志愿服务基金会，通过“一事一议”原则共执行5个项目，分别为</w:t>
      </w:r>
      <w:r>
        <w:rPr>
          <w:rFonts w:hint="eastAsia" w:ascii="仿宋" w:hAnsi="仿宋" w:eastAsia="仿宋" w:cs="仿宋"/>
          <w:sz w:val="32"/>
          <w:szCs w:val="32"/>
          <w:u w:val="none"/>
          <w:lang w:val="en-US" w:eastAsia="zh-CN"/>
        </w:rPr>
        <w:t>2024年文明交通 安全出行志愿服务项目一期、二期、三期，2024年太原市新时代文明实践中心（所、站）和志愿服务先进典型订阅精神文明报项目，</w:t>
      </w:r>
      <w:r>
        <w:rPr>
          <w:rFonts w:hint="eastAsia" w:ascii="仿宋" w:hAnsi="仿宋" w:eastAsia="仿宋" w:cs="仿宋_GB2312"/>
          <w:sz w:val="32"/>
          <w:szCs w:val="32"/>
          <w:lang w:val="en-US" w:eastAsia="zh-CN"/>
        </w:rPr>
        <w:t>2025年太原市新时代文明实践中心（所、站）等先进典型订阅精神文明报项目，目前以上项目均</w:t>
      </w:r>
      <w:r>
        <w:rPr>
          <w:rFonts w:hint="eastAsia" w:ascii="仿宋" w:hAnsi="仿宋" w:eastAsia="仿宋" w:cs="仿宋"/>
          <w:sz w:val="32"/>
          <w:szCs w:val="32"/>
          <w:u w:val="none"/>
          <w:lang w:val="en-US" w:eastAsia="zh-CN"/>
        </w:rPr>
        <w:t>已拨付完成并结项。</w:t>
      </w:r>
    </w:p>
    <w:p w14:paraId="4D9F97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（二）“做文明市民 享文明太原”志愿服务项目</w:t>
      </w:r>
    </w:p>
    <w:p w14:paraId="53EE43CF">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2024年8月27日-10月31日，太原市志愿服务联合会执行“做文明市民 享文明太原”志愿服务项目，以迎泽大街提质升级为契机，将擅自占用盲道、堵塞地铁出入口、影响车辆行人通行等乱停乱放的共享单车按照“摆放有序、朝向一致、远看成线、整齐划一”的标准停放到指定区域，减少安全隐患。项目执行金额为46,766.4元，截至目前，该项目已提交全部项目资料并结项。</w:t>
      </w:r>
    </w:p>
    <w:p w14:paraId="541DF2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（三）太原市新时代文明实践志愿服务项目孵化计划</w:t>
      </w:r>
    </w:p>
    <w:p w14:paraId="0E35D3E9">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000000"/>
          <w:sz w:val="32"/>
          <w:szCs w:val="32"/>
          <w:lang w:val="en-US" w:eastAsia="zh-CN"/>
        </w:rPr>
        <w:t>2024年9月，太原市文明办举办2024年太原市新时代文明实践志愿服务项目评选活动，优秀项目将统一纳入“太原市新时代文明实践志愿服务项目孵化计划”，2025年统一进行</w:t>
      </w:r>
      <w:r>
        <w:rPr>
          <w:rFonts w:hint="eastAsia" w:ascii="仿宋" w:hAnsi="仿宋" w:eastAsia="仿宋" w:cs="仿宋"/>
          <w:b w:val="0"/>
          <w:bCs w:val="0"/>
          <w:color w:val="000000"/>
          <w:sz w:val="32"/>
          <w:szCs w:val="32"/>
        </w:rPr>
        <w:t>项目宣传推广、孵化培育、资源对接等，</w:t>
      </w:r>
      <w:r>
        <w:rPr>
          <w:rFonts w:hint="eastAsia" w:ascii="仿宋" w:hAnsi="仿宋" w:eastAsia="仿宋" w:cs="仿宋"/>
          <w:b w:val="0"/>
          <w:bCs w:val="0"/>
          <w:color w:val="000000"/>
          <w:sz w:val="32"/>
          <w:szCs w:val="32"/>
          <w:lang w:val="en-US" w:eastAsia="zh-CN"/>
        </w:rPr>
        <w:t>助力各区（市）县打造新时代文明实践精品范例</w:t>
      </w:r>
      <w:r>
        <w:rPr>
          <w:rFonts w:hint="eastAsia" w:ascii="仿宋" w:hAnsi="仿宋" w:eastAsia="仿宋" w:cs="仿宋"/>
          <w:b w:val="0"/>
          <w:bCs w:val="0"/>
          <w:color w:val="auto"/>
          <w:sz w:val="32"/>
          <w:szCs w:val="32"/>
          <w:lang w:val="en-US" w:eastAsia="zh-CN"/>
        </w:rPr>
        <w:t>，重点形成文明实践全面融入地方社会治理的工作样板。项目立项金额为826,000元，将在各子项目提交最终资料通过审核后进行支出拨付。</w:t>
      </w:r>
    </w:p>
    <w:p w14:paraId="5BD22098">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1.已提交最终版项目资料的项目（9个）</w:t>
      </w:r>
    </w:p>
    <w:p w14:paraId="75DFC687">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截至目前，已有九个项目提交了最终资料，即“锦绣太原文化使者”、“‘北极星’家庭成长”、“声声润心文明实践课”、“食安伴我行”、“堡里赏非遗”、“文明在心 新风在行”、“红领巾讲解员”、“百名家长成长计划”、“‘蔬’送美好‘益’路同行”。</w:t>
      </w:r>
    </w:p>
    <w:p w14:paraId="7E1D91C1">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根据项目单位属性，资金拨付方式分为两类：</w:t>
      </w:r>
    </w:p>
    <w:p w14:paraId="013BC9EB">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（1）分批拨付类：其中“‘北极星’家庭成长”、“声声润心文明实践课”、“食安伴我行”、“堡里赏非遗”、“文明在心 新风在行”、“红领巾讲解员”、“百名家长成长计划”、“‘蔬’送美好‘益’路同行”七个项目资金拨付方式按“先拨付50%”方式执行，相关拨款申请已获专项基金管委会主任审批签字。</w:t>
      </w:r>
    </w:p>
    <w:p w14:paraId="2AD35DFB">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（2）实报实销类：“锦绣太原文化使者”、“堡里赏非遗”两个项目因申报主体无独立账户无法开票，将按周期进行实报实销或由联系上级部门代开发票后进行拨付。</w:t>
      </w:r>
    </w:p>
    <w:p w14:paraId="35FBFC23">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在针对首批分批拨付七个项目的合规性审查中，发现各项目预算项下的“专家费”列支普遍较高。为严格落实专项资金管理办法，确保支付依据充分、合理，现要求相关项目执行单位在付款流程启动前，补充提交所涉专家的详细资质证明文件（须包含但不限于身份证、个人简历、专业职称证书、在本项目中承担的具体工作说明等内容）。上述材料经复核无误后，财务部门将即刻依规办理50%首付款的拨付手续。</w:t>
      </w:r>
    </w:p>
    <w:p w14:paraId="6366E918">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同时本次项目池中，存在以企业为主体申报的项目。鉴于企业主体的营利属性，为从根本上杜绝公益资源被用于任何形式的商业宣传，将对该类项目启动重点评估程序。</w:t>
      </w:r>
    </w:p>
    <w:p w14:paraId="123B4F81">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2.正在修改中的项目（7个）</w:t>
      </w:r>
    </w:p>
    <w:p w14:paraId="408C1C3F">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除前述已提交最终资料的项目外，其余项目</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府城漫步</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又见傅山</w:t>
      </w:r>
      <w:r>
        <w:rPr>
          <w:rFonts w:hint="eastAsia" w:ascii="仿宋" w:hAnsi="仿宋" w:eastAsia="仿宋" w:cs="仿宋"/>
          <w:b w:val="0"/>
          <w:bCs w:val="0"/>
          <w:color w:val="auto"/>
          <w:sz w:val="32"/>
          <w:szCs w:val="32"/>
          <w:lang w:val="en-US" w:eastAsia="zh-CN"/>
        </w:rPr>
        <w:t>”、“仁山乐水看晋源”、“科创星火燎原 科技点燃梦想”、“百味南留 果馫致富”、“望景路党旗扬”、“老区故事我来讲”7个项目</w:t>
      </w:r>
      <w:r>
        <w:rPr>
          <w:rFonts w:hint="default" w:ascii="仿宋" w:hAnsi="仿宋" w:eastAsia="仿宋" w:cs="仿宋"/>
          <w:b w:val="0"/>
          <w:bCs w:val="0"/>
          <w:color w:val="auto"/>
          <w:sz w:val="32"/>
          <w:szCs w:val="32"/>
          <w:lang w:val="en-US" w:eastAsia="zh-CN"/>
        </w:rPr>
        <w:t>目前均处于材料修改与完善阶段。审核中发现的主要问题集中于以下几个方面</w:t>
      </w:r>
      <w:r>
        <w:rPr>
          <w:rFonts w:hint="eastAsia" w:ascii="仿宋" w:hAnsi="仿宋" w:eastAsia="仿宋" w:cs="仿宋"/>
          <w:b w:val="0"/>
          <w:bCs w:val="0"/>
          <w:color w:val="auto"/>
          <w:sz w:val="32"/>
          <w:szCs w:val="32"/>
          <w:lang w:val="en-US" w:eastAsia="zh-CN"/>
        </w:rPr>
        <w:t>。</w:t>
      </w:r>
    </w:p>
    <w:p w14:paraId="338A4BAF">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项目目标与成果缺乏量化标准：部分项目申报书仅以定性描述方式呈现目标，未建立可测量、可验证的绩效指标，导致项目成效难以客观评估。</w:t>
      </w:r>
    </w:p>
    <w:p w14:paraId="413FD6A7">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实施路径与时间节点不够具体：项目活动安排存在表述笼统、阶段划分模糊、关键里程碑节点缺失等问题，影响对项目推进过程的监督与管理。</w:t>
      </w:r>
    </w:p>
    <w:p w14:paraId="21883C0D">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预算编制与项目内容的关联性不足：部分项目预算未能清晰体现资金使用与具体活动之间的逻辑关联，特别是人员费用、活动成本等核心支出的测算依据不够充分。</w:t>
      </w:r>
    </w:p>
    <w:p w14:paraId="5D7F103B">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目前，</w:t>
      </w:r>
      <w:r>
        <w:rPr>
          <w:rFonts w:hint="eastAsia" w:ascii="仿宋" w:hAnsi="仿宋" w:eastAsia="仿宋" w:cs="仿宋"/>
          <w:b w:val="0"/>
          <w:bCs w:val="0"/>
          <w:color w:val="auto"/>
          <w:sz w:val="32"/>
          <w:szCs w:val="32"/>
          <w:lang w:val="en-US" w:eastAsia="zh-CN"/>
        </w:rPr>
        <w:t>专项</w:t>
      </w:r>
      <w:r>
        <w:rPr>
          <w:rFonts w:hint="default" w:ascii="仿宋" w:hAnsi="仿宋" w:eastAsia="仿宋" w:cs="仿宋"/>
          <w:b w:val="0"/>
          <w:bCs w:val="0"/>
          <w:color w:val="auto"/>
          <w:sz w:val="32"/>
          <w:szCs w:val="32"/>
          <w:lang w:val="en-US" w:eastAsia="zh-CN"/>
        </w:rPr>
        <w:t>基金项目部已向相关申报</w:t>
      </w:r>
      <w:r>
        <w:rPr>
          <w:rFonts w:hint="eastAsia" w:ascii="仿宋" w:hAnsi="仿宋" w:eastAsia="仿宋" w:cs="仿宋"/>
          <w:b w:val="0"/>
          <w:bCs w:val="0"/>
          <w:color w:val="auto"/>
          <w:sz w:val="32"/>
          <w:szCs w:val="32"/>
          <w:lang w:val="en-US" w:eastAsia="zh-CN"/>
        </w:rPr>
        <w:t>团队提出</w:t>
      </w:r>
      <w:r>
        <w:rPr>
          <w:rFonts w:hint="default" w:ascii="仿宋" w:hAnsi="仿宋" w:eastAsia="仿宋" w:cs="仿宋"/>
          <w:b w:val="0"/>
          <w:bCs w:val="0"/>
          <w:color w:val="auto"/>
          <w:sz w:val="32"/>
          <w:szCs w:val="32"/>
          <w:lang w:val="en-US" w:eastAsia="zh-CN"/>
        </w:rPr>
        <w:t>修改意见，要求其</w:t>
      </w:r>
      <w:r>
        <w:rPr>
          <w:rFonts w:hint="eastAsia" w:ascii="仿宋" w:hAnsi="仿宋" w:eastAsia="仿宋" w:cs="仿宋"/>
          <w:b w:val="0"/>
          <w:bCs w:val="0"/>
          <w:color w:val="auto"/>
          <w:sz w:val="32"/>
          <w:szCs w:val="32"/>
          <w:lang w:val="en-US" w:eastAsia="zh-CN"/>
        </w:rPr>
        <w:t>及时</w:t>
      </w:r>
      <w:r>
        <w:rPr>
          <w:rFonts w:hint="default" w:ascii="仿宋" w:hAnsi="仿宋" w:eastAsia="仿宋" w:cs="仿宋"/>
          <w:b w:val="0"/>
          <w:bCs w:val="0"/>
          <w:color w:val="auto"/>
          <w:sz w:val="32"/>
          <w:szCs w:val="32"/>
          <w:lang w:val="en-US" w:eastAsia="zh-CN"/>
        </w:rPr>
        <w:t>补充量化指标明细、细化实施计划并完善预算佐证材料。待修改版本提交并通过复核后，方可进入后续审批流程。</w:t>
      </w:r>
    </w:p>
    <w:p w14:paraId="749EF6DD">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3.未提交申报资料的项目（2个）</w:t>
      </w:r>
    </w:p>
    <w:p w14:paraId="118285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由老军营街道新时代文明实践所申报的“信念永恒艺术党课”新时代文明实践志愿服务项目因项目团队自身规划原因暂未提交过相关项目申报资料。待项目执行团队提交资料后进入资料审查环节。</w:t>
      </w:r>
    </w:p>
    <w:p w14:paraId="3D6241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由太原市桔登健康管理职业培训学校申报执行的“幸福邻里”新时代志愿服务项目，因项目团队自身原因，自动放弃专项基金资金支持总额贰万元，已于2025年8月27日正式提交书面说明，主动申请退出本次项目申报。专项基金予以核准，并终止相关流程。</w:t>
      </w:r>
    </w:p>
    <w:p w14:paraId="5D167B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2025年</w:t>
      </w:r>
      <w:r>
        <w:rPr>
          <w:rFonts w:hint="default" w:ascii="仿宋" w:hAnsi="仿宋" w:eastAsia="仿宋" w:cs="仿宋"/>
          <w:b w:val="0"/>
          <w:bCs w:val="0"/>
          <w:kern w:val="2"/>
          <w:sz w:val="32"/>
          <w:szCs w:val="32"/>
          <w:lang w:val="en-US" w:eastAsia="zh-CN" w:bidi="ar-SA"/>
        </w:rPr>
        <w:t>，</w:t>
      </w:r>
      <w:r>
        <w:rPr>
          <w:rFonts w:hint="eastAsia" w:ascii="仿宋" w:hAnsi="仿宋" w:eastAsia="仿宋" w:cs="仿宋"/>
          <w:b w:val="0"/>
          <w:bCs w:val="0"/>
          <w:kern w:val="2"/>
          <w:sz w:val="32"/>
          <w:szCs w:val="32"/>
          <w:lang w:val="en-US" w:eastAsia="zh-CN" w:bidi="ar-SA"/>
        </w:rPr>
        <w:t>太原市文明实践志愿服务专项基金在运行管理中，始终坚持“专款专用、规范透明”的核心原则，通过严格的审批流程、独立的账户核算、定期的审计公示，实现了对项目申报、资金拨付、使用及效果评估的全方位、多维度</w:t>
      </w:r>
      <w:bookmarkStart w:id="0" w:name="_GoBack"/>
      <w:bookmarkEnd w:id="0"/>
      <w:r>
        <w:rPr>
          <w:rFonts w:hint="eastAsia" w:ascii="仿宋" w:hAnsi="仿宋" w:eastAsia="仿宋" w:cs="仿宋"/>
          <w:b w:val="0"/>
          <w:bCs w:val="0"/>
          <w:kern w:val="2"/>
          <w:sz w:val="32"/>
          <w:szCs w:val="32"/>
          <w:lang w:val="en-US" w:eastAsia="zh-CN" w:bidi="ar-SA"/>
        </w:rPr>
        <w:t>监督，实现对志愿服务项目的全流程、闭环式监管。立足新阶段，太原市文明实践志愿服务专项基金将继续坚守志愿初心，持续完善内部治理，强化资金使用的规范性与效益性，自觉接受社会监督，不断提升公信力与专业能力，为太原市志愿服务事业的健康、可持续发展奠定更为坚实的基础。</w:t>
      </w:r>
    </w:p>
    <w:p w14:paraId="1579B2A2">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 w:hAnsi="仿宋" w:eastAsia="仿宋" w:cs="仿宋"/>
          <w:kern w:val="0"/>
          <w:sz w:val="32"/>
          <w:szCs w:val="32"/>
          <w:lang w:val="en-US" w:eastAsia="zh-CN"/>
        </w:rPr>
      </w:pPr>
    </w:p>
    <w:p w14:paraId="4AADBC27">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right"/>
        <w:textAlignment w:val="auto"/>
        <w:rPr>
          <w:rFonts w:hint="eastAsia" w:ascii="仿宋" w:hAnsi="仿宋" w:eastAsia="仿宋" w:cs="仿宋"/>
          <w:kern w:val="0"/>
          <w:sz w:val="32"/>
          <w:szCs w:val="32"/>
          <w:lang w:val="en-US" w:eastAsia="zh-CN"/>
        </w:rPr>
      </w:pPr>
    </w:p>
    <w:p w14:paraId="6DD850D5">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right"/>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太原市文明实践志愿服务专项基金</w:t>
      </w:r>
    </w:p>
    <w:p w14:paraId="31AE8F3E">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right"/>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2025年12月</w:t>
      </w:r>
    </w:p>
    <w:p w14:paraId="6F2A1640">
      <w:pPr>
        <w:keepNext w:val="0"/>
        <w:keepLines w:val="0"/>
        <w:pageBreakBefore w:val="0"/>
        <w:widowControl w:val="0"/>
        <w:kinsoku/>
        <w:wordWrap/>
        <w:overflowPunct w:val="0"/>
        <w:topLinePunct w:val="0"/>
        <w:autoSpaceDE/>
        <w:autoSpaceDN/>
        <w:bidi w:val="0"/>
        <w:spacing w:line="560" w:lineRule="exact"/>
        <w:ind w:leftChars="0" w:firstLine="640" w:firstLineChars="200"/>
        <w:jc w:val="left"/>
        <w:textAlignment w:val="auto"/>
        <w:rPr>
          <w:rFonts w:hint="default"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260FEA"/>
    <w:multiLevelType w:val="singleLevel"/>
    <w:tmpl w:val="F2260FE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F4893"/>
    <w:rsid w:val="03E56C9F"/>
    <w:rsid w:val="0FAE3CDC"/>
    <w:rsid w:val="10E21B3A"/>
    <w:rsid w:val="15CA1C70"/>
    <w:rsid w:val="22AE2582"/>
    <w:rsid w:val="23721D1C"/>
    <w:rsid w:val="436A63E7"/>
    <w:rsid w:val="47BE31A6"/>
    <w:rsid w:val="480212E4"/>
    <w:rsid w:val="49DF11B1"/>
    <w:rsid w:val="527E3C5D"/>
    <w:rsid w:val="55342CF9"/>
    <w:rsid w:val="5AB32912"/>
    <w:rsid w:val="5F230066"/>
    <w:rsid w:val="665B1BB0"/>
    <w:rsid w:val="67FD341E"/>
    <w:rsid w:val="681D1E0C"/>
    <w:rsid w:val="684D3A5E"/>
    <w:rsid w:val="68FC743A"/>
    <w:rsid w:val="770C2D36"/>
    <w:rsid w:val="79FE105C"/>
    <w:rsid w:val="7ACB4CB6"/>
    <w:rsid w:val="7BA94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0" w:leftChars="0"/>
    </w:pPr>
  </w:style>
  <w:style w:type="paragraph" w:styleId="3">
    <w:name w:val="Body Text Indent"/>
    <w:basedOn w:val="1"/>
    <w:qFormat/>
    <w:uiPriority w:val="0"/>
    <w:pPr>
      <w:spacing w:line="360" w:lineRule="auto"/>
      <w:ind w:left="210" w:firstLine="630"/>
    </w:pPr>
    <w:rPr>
      <w:rFonts w:ascii="Times New Roman" w:hAnsi="Times New Roman" w:eastAsia="楷体_GB2312" w:cs="Times New Roman"/>
      <w:sz w:val="32"/>
      <w:szCs w:val="20"/>
    </w:rPr>
  </w:style>
  <w:style w:type="paragraph" w:styleId="4">
    <w:name w:val="Body Text First Indent 2"/>
    <w:basedOn w:val="3"/>
    <w:unhideWhenUsed/>
    <w:qFormat/>
    <w:uiPriority w:val="99"/>
    <w:pPr>
      <w:spacing w:after="120" w:line="240" w:lineRule="auto"/>
      <w:ind w:left="420" w:leftChars="200" w:firstLine="420" w:firstLineChars="200"/>
    </w:pPr>
    <w:rPr>
      <w:rFonts w:eastAsia="宋体"/>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95645085-d1e4-4d23-b82f-a80462ec5de4</errorID>
      <errorWord>,</errorWord>
      <group>L1_Format</group>
      <groupName>格式问题</groupName>
      <ability>L2_HalfPunc</ability>
      <abilityName>全半角检查</abilityName>
      <candidateList>
        <item>，</item>
      </candidateList>
      <explain>文本全半角错误。</explain>
      <paraID>1D8468E5</paraID>
      <start>238</start>
      <end>239</end>
      <status>unmodified</status>
      <modifiedWord/>
      <trackRevisions>false</trackRevisions>
    </reviewItem>
    <reviewItem>
      <errorID>3c3c850b-7a08-4de2-819c-4ba7b7f4e56b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3D4AE2DA</paraID>
      <start>5</start>
      <end>6</end>
      <status>unmodified</status>
      <modifiedWord/>
      <trackRevisions>false</trackRevisions>
    </reviewItem>
    <reviewItem>
      <errorID>00209831-4566-4712-b18a-a40e0f669d5a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53EE43CF</paraID>
      <start>10</start>
      <end>11</end>
      <status>unmodified</status>
      <modifiedWord/>
      <trackRevisions>false</trackRevisions>
    </reviewItem>
    <reviewItem>
      <errorID>58e09413-4ef8-4bff-97fa-0b1d8609ed83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75DFC687</paraID>
      <start>29</start>
      <end>32</end>
      <status>unmodified</status>
      <modifiedWord/>
      <trackRevisions>false</trackRevisions>
    </reviewItem>
    <reviewItem>
      <errorID>e9c0e422-4c75-4509-984b-28b86b3aba73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75DFC687</paraID>
      <start>41</start>
      <end>44</end>
      <status>unmodified</status>
      <modifiedWord/>
      <trackRevisions>false</trackRevisions>
    </reviewItem>
    <reviewItem>
      <errorID>91581967-f677-4aad-b946-6bed579199dd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75DFC687</paraID>
      <start>53</start>
      <end>56</end>
      <status>unmodified</status>
      <modifiedWord/>
      <trackRevisions>false</trackRevisions>
    </reviewItem>
    <reviewItem>
      <errorID>069fa1bb-147e-45ee-82a3-e1a0039c7c0f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75DFC687</paraID>
      <start>61</start>
      <end>64</end>
      <status>unmodified</status>
      <modifiedWord/>
      <trackRevisions>false</trackRevisions>
    </reviewItem>
    <reviewItem>
      <errorID>93f930bb-8530-4748-a5e0-6569b46bda62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75DFC687</paraID>
      <start>69</start>
      <end>72</end>
      <status>unmodified</status>
      <modifiedWord/>
      <trackRevisions>false</trackRevisions>
    </reviewItem>
    <reviewItem>
      <errorID>087e87f4-2342-4336-a07a-638999ba81b0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75DFC687</paraID>
      <start>81</start>
      <end>84</end>
      <status>unmodified</status>
      <modifiedWord/>
      <trackRevisions>false</trackRevisions>
    </reviewItem>
    <reviewItem>
      <errorID>6b52556d-e4ad-4224-8c98-1fb49b8d0411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75DFC687</paraID>
      <start>90</start>
      <end>93</end>
      <status>unmodified</status>
      <modifiedWord/>
      <trackRevisions>false</trackRevisions>
    </reviewItem>
    <reviewItem>
      <errorID>6d26cb82-7c97-4127-b057-1b4bbd051afe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75DFC687</paraID>
      <start>101</start>
      <end>104</end>
      <status>unmodified</status>
      <modifiedWord/>
      <trackRevisions>false</trackRevisions>
    </reviewItem>
    <reviewItem>
      <errorID>18cae067-885d-4662-97bb-aedaccfb0ee4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13BC9EB</paraID>
      <start>21</start>
      <end>24</end>
      <status>unmodified</status>
      <modifiedWord/>
      <trackRevisions>false</trackRevisions>
    </reviewItem>
    <reviewItem>
      <errorID>1a1b11a7-a1ac-4597-8f0e-c25f1add09ae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13BC9EB</paraID>
      <start>33</start>
      <end>36</end>
      <status>unmodified</status>
      <modifiedWord/>
      <trackRevisions>false</trackRevisions>
    </reviewItem>
    <reviewItem>
      <errorID>91fecc5b-d238-4bdd-8d0d-1d2be615e14b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13BC9EB</paraID>
      <start>41</start>
      <end>44</end>
      <status>unmodified</status>
      <modifiedWord/>
      <trackRevisions>false</trackRevisions>
    </reviewItem>
    <reviewItem>
      <errorID>5e76781b-0eca-4461-8b6c-b6e2418942d7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13BC9EB</paraID>
      <start>49</start>
      <end>52</end>
      <status>unmodified</status>
      <modifiedWord/>
      <trackRevisions>false</trackRevisions>
    </reviewItem>
    <reviewItem>
      <errorID>a1d58fc0-61a7-4549-82b7-3a3041d6b2b4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13BC9EB</paraID>
      <start>61</start>
      <end>64</end>
      <status>unmodified</status>
      <modifiedWord/>
      <trackRevisions>false</trackRevisions>
    </reviewItem>
    <reviewItem>
      <errorID>e7fe52d8-70dd-42aa-a34f-0cbdb4ffde4c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13BC9EB</paraID>
      <start>70</start>
      <end>73</end>
      <status>unmodified</status>
      <modifiedWord/>
      <trackRevisions>false</trackRevisions>
    </reviewItem>
    <reviewItem>
      <errorID>498b88d9-be94-4f19-9b5b-3a466a7342b3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13BC9EB</paraID>
      <start>81</start>
      <end>84</end>
      <status>unmodified</status>
      <modifiedWord/>
      <trackRevisions>false</trackRevisions>
    </reviewItem>
    <reviewItem>
      <errorID>9c7128f2-496c-40e8-b365-d0e03d4880f2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2AD35DFB</paraID>
      <start>18</start>
      <end>21</end>
      <status>unmodified</status>
      <modifiedWord/>
      <trackRevisions>false</trackRevisions>
    </reviewItem>
    <reviewItem>
      <errorID>895518cb-89e6-4e65-afc3-d75aabc12c95</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35FBFC23</paraID>
      <start>1</start>
      <end>3</end>
      <status>unmodified</status>
      <modifiedWord/>
      <trackRevisions>false</trackRevisions>
    </reviewItem>
    <reviewItem>
      <errorID>22b1fbc4-48fe-44ef-a960-9c2b51f4920a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408C1C3F</paraID>
      <start>24</start>
      <end>27</end>
      <status>unmodified</status>
      <modifiedWord/>
      <trackRevisions>false</trackRevisions>
    </reviewItem>
    <reviewItem>
      <errorID>d65b466f-8942-4106-a5c4-e5887228579a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408C1C3F</paraID>
      <start>31</start>
      <end>34</end>
      <status>unmodified</status>
      <modifiedWord/>
      <trackRevisions>false</trackRevisions>
    </reviewItem>
    <reviewItem>
      <errorID>e377028c-da3f-4de2-b0d7-773fe8a436e3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408C1C3F</paraID>
      <start>41</start>
      <end>44</end>
      <status>unmodified</status>
      <modifiedWord/>
      <trackRevisions>false</trackRevisions>
    </reviewItem>
    <reviewItem>
      <errorID>5527b016-118f-4fb9-8e0b-2c0f81c837c6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408C1C3F</paraID>
      <start>57</start>
      <end>60</end>
      <status>unmodified</status>
      <modifiedWord/>
      <trackRevisions>false</trackRevisions>
    </reviewItem>
    <reviewItem>
      <errorID>cf92e679-1cab-4c2c-a060-93c70cf246b0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408C1C3F</paraID>
      <start>69</start>
      <end>72</end>
      <status>unmodified</status>
      <modifiedWord/>
      <trackRevisions>false</trackRevisions>
    </reviewItem>
    <reviewItem>
      <errorID>d04aa680-a6fb-44c6-8ac1-2acfed118ae3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408C1C3F</paraID>
      <start>78</start>
      <end>81</end>
      <status>unmodified</status>
      <modifiedWord/>
      <trackRevisions>false</trackRevisions>
    </reviewItem>
    <reviewItem>
      <errorID>69afe0d2-c723-4ea5-a9f2-3ae7cee0b74f</errorID>
      <errorWord>晰</errorWord>
      <group>L1_Word</group>
      <groupName>字词问题</groupName>
      <ability>L2_Typo</ability>
      <abilityName>字词错误</abilityName>
      <candidateList>
        <item>晰地</item>
      </candidateList>
      <explain/>
      <paraID>21883C0D</paraID>
      <start>25</start>
      <end>26</end>
      <status>unmodified</status>
      <modifiedWord/>
      <trackRevisions>false</trackRevisions>
    </reviewItem>
  </reviewItems>
  <config/>
</contractReview>
</file>

<file path=customXml/itemProps1.xml><?xml version="1.0" encoding="utf-8"?>
<ds:datastoreItem xmlns:ds="http://schemas.openxmlformats.org/officeDocument/2006/customXml" ds:itemID="{f84a99ae-7d59-48b5-86a6-03c81e4264ff}">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2664</Words>
  <Characters>2832</Characters>
  <Lines>0</Lines>
  <Paragraphs>0</Paragraphs>
  <TotalTime>98</TotalTime>
  <ScaleCrop>false</ScaleCrop>
  <LinksUpToDate>false</LinksUpToDate>
  <CharactersWithSpaces>2839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2025-12-08T07:22:00Z</dcterms:created>
  <dc:creator>fancy-fe</dc:creator>
  <cp:lastModifiedBy>emm...</cp:lastModifiedBy>
  <dcterms:modified xsi:type="dcterms:W3CDTF">2025-12-18T07:09:15Z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eyJoZGlkIjoiZWM4YWVlMzY4NzE3YjUyMDZmZjk3ZGMzNDdiOGM2ZDAiLCJ1c2VySWQiOiI1ODE0NjcwNTIifQ==</vt:lpwstr>
  </property>
  <property fmtid="{D5CDD505-2E9C-101B-9397-08002B2CF9AE}" pid="4" name="ICV">
    <vt:lpwstr>EF7ED227581549428760D441E81FA95D_12</vt:lpwstr>
  </property>
</Properties>
</file>